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592BDB" w14:textId="59B241FC" w:rsidR="00AC7BC6" w:rsidRDefault="00A911C1">
      <w:pPr>
        <w:spacing w:line="300" w:lineRule="auto"/>
        <w:rPr>
          <w:sz w:val="24"/>
        </w:rPr>
      </w:pPr>
      <w:r w:rsidRPr="00A911C1">
        <w:rPr>
          <w:b/>
          <w:bCs/>
          <w:kern w:val="0"/>
          <w:sz w:val="32"/>
          <w:szCs w:val="32"/>
          <w:lang w:eastAsia="en-US"/>
        </w:rPr>
        <w:t>Bridging gut microbiota and polycystic ovary syndrome: the mediating role of metabolites and immune pathways via Mendelian randomization and mediation analysis</w:t>
      </w:r>
    </w:p>
    <w:p w14:paraId="03F46C1F" w14:textId="77777777" w:rsidR="00AC7BC6" w:rsidRDefault="00000000">
      <w:pPr>
        <w:spacing w:line="300" w:lineRule="auto"/>
        <w:rPr>
          <w:sz w:val="24"/>
        </w:rPr>
      </w:pPr>
      <w:r>
        <w:rPr>
          <w:noProof/>
          <w:sz w:val="24"/>
        </w:rPr>
        <w:drawing>
          <wp:inline distT="0" distB="0" distL="0" distR="0" wp14:anchorId="08E1EB01" wp14:editId="5E014DBE">
            <wp:extent cx="6096000" cy="1854200"/>
            <wp:effectExtent l="0" t="0" r="0" b="0"/>
            <wp:docPr id="28282229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82229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34" b="32593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4829B" w14:textId="77777777" w:rsidR="00AC7BC6" w:rsidRDefault="00000000">
      <w:pPr>
        <w:spacing w:line="300" w:lineRule="auto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73105DB1" wp14:editId="55E7502D">
            <wp:simplePos x="0" y="0"/>
            <wp:positionH relativeFrom="column">
              <wp:posOffset>93980</wp:posOffset>
            </wp:positionH>
            <wp:positionV relativeFrom="paragraph">
              <wp:posOffset>31115</wp:posOffset>
            </wp:positionV>
            <wp:extent cx="5854700" cy="2311400"/>
            <wp:effectExtent l="0" t="0" r="0" b="0"/>
            <wp:wrapNone/>
            <wp:docPr id="153074244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742443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407" r="3958" b="15185"/>
                    <a:stretch>
                      <a:fillRect/>
                    </a:stretch>
                  </pic:blipFill>
                  <pic:spPr>
                    <a:xfrm>
                      <a:off x="0" y="0"/>
                      <a:ext cx="5854700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7347A2" w14:textId="77777777" w:rsidR="00AC7BC6" w:rsidRDefault="00AC7BC6">
      <w:pPr>
        <w:spacing w:line="300" w:lineRule="auto"/>
        <w:rPr>
          <w:sz w:val="24"/>
        </w:rPr>
      </w:pPr>
    </w:p>
    <w:p w14:paraId="188FC4BB" w14:textId="77777777" w:rsidR="00AC7BC6" w:rsidRDefault="00AC7BC6">
      <w:pPr>
        <w:spacing w:line="300" w:lineRule="auto"/>
        <w:rPr>
          <w:sz w:val="24"/>
        </w:rPr>
      </w:pPr>
    </w:p>
    <w:p w14:paraId="5E7AFA38" w14:textId="77777777" w:rsidR="00AC7BC6" w:rsidRDefault="00AC7BC6">
      <w:pPr>
        <w:spacing w:line="300" w:lineRule="auto"/>
        <w:rPr>
          <w:sz w:val="24"/>
        </w:rPr>
      </w:pPr>
    </w:p>
    <w:p w14:paraId="2EDE30B4" w14:textId="77777777" w:rsidR="00AC7BC6" w:rsidRDefault="00AC7BC6">
      <w:pPr>
        <w:spacing w:line="300" w:lineRule="auto"/>
        <w:rPr>
          <w:sz w:val="24"/>
        </w:rPr>
      </w:pPr>
    </w:p>
    <w:p w14:paraId="1CFF349F" w14:textId="77777777" w:rsidR="00AC7BC6" w:rsidRDefault="00AC7BC6">
      <w:pPr>
        <w:spacing w:line="300" w:lineRule="auto"/>
        <w:rPr>
          <w:sz w:val="24"/>
        </w:rPr>
      </w:pPr>
    </w:p>
    <w:p w14:paraId="05927954" w14:textId="77777777" w:rsidR="00AC7BC6" w:rsidRDefault="00AC7BC6">
      <w:pPr>
        <w:spacing w:line="300" w:lineRule="auto"/>
        <w:rPr>
          <w:sz w:val="24"/>
        </w:rPr>
      </w:pPr>
    </w:p>
    <w:p w14:paraId="5F453C84" w14:textId="77777777" w:rsidR="00AC7BC6" w:rsidRDefault="00AC7BC6">
      <w:pPr>
        <w:spacing w:line="300" w:lineRule="auto"/>
        <w:rPr>
          <w:sz w:val="24"/>
        </w:rPr>
      </w:pPr>
    </w:p>
    <w:p w14:paraId="7E2F8C36" w14:textId="77777777" w:rsidR="00AC7BC6" w:rsidRDefault="00AC7BC6">
      <w:pPr>
        <w:spacing w:line="300" w:lineRule="auto"/>
        <w:rPr>
          <w:sz w:val="24"/>
        </w:rPr>
      </w:pPr>
    </w:p>
    <w:p w14:paraId="0122E1EA" w14:textId="77777777" w:rsidR="00AC7BC6" w:rsidRDefault="00AC7BC6">
      <w:pPr>
        <w:spacing w:line="300" w:lineRule="auto"/>
        <w:rPr>
          <w:sz w:val="24"/>
        </w:rPr>
      </w:pPr>
    </w:p>
    <w:p w14:paraId="32418FDF" w14:textId="77777777" w:rsidR="00AC7BC6" w:rsidRDefault="00000000">
      <w:pPr>
        <w:spacing w:line="300" w:lineRule="auto"/>
        <w:jc w:val="left"/>
        <w:rPr>
          <w:b/>
          <w:bCs/>
          <w:szCs w:val="21"/>
        </w:rPr>
      </w:pPr>
      <w:r>
        <w:rPr>
          <w:b/>
          <w:bCs/>
          <w:szCs w:val="21"/>
        </w:rPr>
        <w:t>Fig</w:t>
      </w:r>
      <w:r>
        <w:rPr>
          <w:rFonts w:hint="eastAsia"/>
          <w:b/>
          <w:bCs/>
          <w:szCs w:val="21"/>
        </w:rPr>
        <w:t>ure S1.</w:t>
      </w:r>
      <w:r>
        <w:rPr>
          <w:b/>
          <w:bCs/>
          <w:szCs w:val="21"/>
        </w:rPr>
        <w:t xml:space="preserve"> Scatter plot of two-sample Mendelian randomization </w:t>
      </w:r>
      <w:r>
        <w:rPr>
          <w:rFonts w:hint="eastAsia"/>
          <w:b/>
          <w:bCs/>
          <w:szCs w:val="21"/>
        </w:rPr>
        <w:t>from</w:t>
      </w:r>
      <w:r>
        <w:rPr>
          <w:b/>
          <w:bCs/>
          <w:szCs w:val="21"/>
        </w:rPr>
        <w:t xml:space="preserve"> gut microbiota </w:t>
      </w:r>
      <w:r>
        <w:rPr>
          <w:rFonts w:hint="eastAsia"/>
          <w:b/>
          <w:bCs/>
          <w:szCs w:val="21"/>
        </w:rPr>
        <w:t>to</w:t>
      </w:r>
      <w:r>
        <w:rPr>
          <w:b/>
          <w:bCs/>
          <w:szCs w:val="21"/>
        </w:rPr>
        <w:t xml:space="preserve"> PCOS</w:t>
      </w:r>
    </w:p>
    <w:p w14:paraId="18392AE4" w14:textId="233343C0" w:rsidR="00AC7BC6" w:rsidRDefault="00000000" w:rsidP="00A911C1">
      <w:pPr>
        <w:spacing w:line="300" w:lineRule="auto"/>
        <w:jc w:val="left"/>
        <w:rPr>
          <w:szCs w:val="21"/>
        </w:rPr>
      </w:pPr>
      <w:r>
        <w:rPr>
          <w:rFonts w:hint="eastAsia"/>
          <w:szCs w:val="21"/>
        </w:rPr>
        <w:t>(A)</w:t>
      </w:r>
      <w:r>
        <w:t xml:space="preserve"> </w:t>
      </w:r>
      <w:r>
        <w:rPr>
          <w:szCs w:val="21"/>
        </w:rPr>
        <w:t>class Betaproteobacteria id.2867</w:t>
      </w:r>
      <w:r>
        <w:rPr>
          <w:rFonts w:hint="eastAsia"/>
          <w:szCs w:val="21"/>
        </w:rPr>
        <w:t>; (B)</w:t>
      </w:r>
      <w:r>
        <w:t xml:space="preserve"> </w:t>
      </w:r>
      <w:r>
        <w:rPr>
          <w:szCs w:val="21"/>
        </w:rPr>
        <w:t xml:space="preserve">family </w:t>
      </w:r>
      <w:proofErr w:type="spellStart"/>
      <w:r>
        <w:rPr>
          <w:szCs w:val="21"/>
        </w:rPr>
        <w:t>Bifidobacteriaceae</w:t>
      </w:r>
      <w:proofErr w:type="spellEnd"/>
      <w:r>
        <w:rPr>
          <w:szCs w:val="21"/>
        </w:rPr>
        <w:t xml:space="preserve"> id.433</w:t>
      </w:r>
      <w:r>
        <w:rPr>
          <w:rFonts w:hint="eastAsia"/>
          <w:szCs w:val="21"/>
        </w:rPr>
        <w:t>;</w:t>
      </w:r>
      <w:r w:rsidR="00A911C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(C)</w:t>
      </w:r>
      <w:r>
        <w:t xml:space="preserve"> </w:t>
      </w:r>
      <w:r>
        <w:rPr>
          <w:szCs w:val="21"/>
        </w:rPr>
        <w:t xml:space="preserve">genus </w:t>
      </w:r>
      <w:proofErr w:type="spellStart"/>
      <w:r>
        <w:rPr>
          <w:szCs w:val="21"/>
        </w:rPr>
        <w:t>Bilophila</w:t>
      </w:r>
      <w:proofErr w:type="spellEnd"/>
      <w:r>
        <w:rPr>
          <w:szCs w:val="21"/>
        </w:rPr>
        <w:t xml:space="preserve"> id.3170</w:t>
      </w:r>
      <w:r>
        <w:rPr>
          <w:rFonts w:hint="eastAsia"/>
          <w:szCs w:val="21"/>
        </w:rPr>
        <w:t>;</w:t>
      </w:r>
      <w:r w:rsidR="00A911C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(D)</w:t>
      </w:r>
      <w:r>
        <w:t xml:space="preserve"> </w:t>
      </w:r>
      <w:r>
        <w:rPr>
          <w:szCs w:val="21"/>
        </w:rPr>
        <w:t xml:space="preserve">genus Eubacterium </w:t>
      </w:r>
      <w:proofErr w:type="spellStart"/>
      <w:r>
        <w:rPr>
          <w:szCs w:val="21"/>
        </w:rPr>
        <w:t>eligens</w:t>
      </w:r>
      <w:proofErr w:type="spellEnd"/>
      <w:r>
        <w:rPr>
          <w:szCs w:val="21"/>
        </w:rPr>
        <w:t xml:space="preserve"> group id.14372</w:t>
      </w:r>
      <w:r>
        <w:rPr>
          <w:rFonts w:hint="eastAsia"/>
          <w:szCs w:val="21"/>
        </w:rPr>
        <w:t>;</w:t>
      </w:r>
      <w:r w:rsidR="00A911C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(E)</w:t>
      </w:r>
      <w:r>
        <w:t xml:space="preserve"> </w:t>
      </w:r>
      <w:r>
        <w:rPr>
          <w:szCs w:val="21"/>
        </w:rPr>
        <w:t xml:space="preserve">genus </w:t>
      </w:r>
      <w:proofErr w:type="spellStart"/>
      <w:r>
        <w:rPr>
          <w:szCs w:val="21"/>
        </w:rPr>
        <w:t>Holdemania</w:t>
      </w:r>
      <w:proofErr w:type="spellEnd"/>
      <w:r>
        <w:rPr>
          <w:szCs w:val="21"/>
        </w:rPr>
        <w:t xml:space="preserve"> id.2157</w:t>
      </w:r>
      <w:r>
        <w:rPr>
          <w:rFonts w:hint="eastAsia"/>
          <w:szCs w:val="21"/>
        </w:rPr>
        <w:t>;</w:t>
      </w:r>
      <w:r w:rsidR="00A911C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(F)</w:t>
      </w:r>
      <w:r>
        <w:t xml:space="preserve"> </w:t>
      </w:r>
      <w:r>
        <w:rPr>
          <w:szCs w:val="21"/>
        </w:rPr>
        <w:t>genus</w:t>
      </w:r>
      <w:r w:rsidR="00A911C1">
        <w:rPr>
          <w:rFonts w:hint="eastAsia"/>
          <w:szCs w:val="21"/>
        </w:rPr>
        <w:t xml:space="preserve"> </w:t>
      </w:r>
      <w:proofErr w:type="spellStart"/>
      <w:r>
        <w:rPr>
          <w:szCs w:val="21"/>
        </w:rPr>
        <w:t>Hungatella</w:t>
      </w:r>
      <w:proofErr w:type="spellEnd"/>
      <w:r>
        <w:rPr>
          <w:szCs w:val="21"/>
        </w:rPr>
        <w:t xml:space="preserve"> id.11306</w:t>
      </w:r>
      <w:r>
        <w:rPr>
          <w:rFonts w:hint="eastAsia"/>
          <w:szCs w:val="21"/>
        </w:rPr>
        <w:t>;</w:t>
      </w:r>
      <w:r w:rsidR="00A911C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(G)</w:t>
      </w:r>
      <w:r>
        <w:t xml:space="preserve"> </w:t>
      </w:r>
      <w:r>
        <w:rPr>
          <w:szCs w:val="21"/>
        </w:rPr>
        <w:t>genus Ruminiclostridium6 id.11356</w:t>
      </w:r>
      <w:r>
        <w:rPr>
          <w:rFonts w:hint="eastAsia"/>
          <w:szCs w:val="21"/>
        </w:rPr>
        <w:t>;</w:t>
      </w:r>
      <w:r w:rsidR="00A911C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(H)</w:t>
      </w:r>
      <w:r>
        <w:t xml:space="preserve"> </w:t>
      </w:r>
      <w:r>
        <w:rPr>
          <w:szCs w:val="21"/>
        </w:rPr>
        <w:t xml:space="preserve">genus </w:t>
      </w:r>
      <w:proofErr w:type="spellStart"/>
      <w:r>
        <w:rPr>
          <w:szCs w:val="21"/>
        </w:rPr>
        <w:t>Ruminococcaceae</w:t>
      </w:r>
      <w:proofErr w:type="spellEnd"/>
      <w:r>
        <w:rPr>
          <w:szCs w:val="21"/>
        </w:rPr>
        <w:t xml:space="preserve"> UCG004 id.11362</w:t>
      </w:r>
      <w:r>
        <w:rPr>
          <w:rFonts w:hint="eastAsia"/>
          <w:szCs w:val="21"/>
        </w:rPr>
        <w:t>;</w:t>
      </w:r>
      <w:r w:rsidR="00A911C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(I)</w:t>
      </w:r>
      <w:r>
        <w:t xml:space="preserve"> </w:t>
      </w:r>
      <w:r>
        <w:rPr>
          <w:szCs w:val="21"/>
        </w:rPr>
        <w:t xml:space="preserve">genus </w:t>
      </w:r>
      <w:proofErr w:type="spellStart"/>
      <w:r>
        <w:rPr>
          <w:szCs w:val="21"/>
        </w:rPr>
        <w:t>Veillonella</w:t>
      </w:r>
      <w:proofErr w:type="spellEnd"/>
      <w:r>
        <w:rPr>
          <w:szCs w:val="21"/>
        </w:rPr>
        <w:t xml:space="preserve"> id.2198</w:t>
      </w:r>
      <w:r>
        <w:rPr>
          <w:rFonts w:hint="eastAsia"/>
          <w:szCs w:val="21"/>
        </w:rPr>
        <w:t>;</w:t>
      </w:r>
      <w:r w:rsidR="00A911C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(J)</w:t>
      </w:r>
      <w:r>
        <w:t xml:space="preserve"> </w:t>
      </w:r>
      <w:r>
        <w:rPr>
          <w:szCs w:val="21"/>
        </w:rPr>
        <w:t xml:space="preserve">order </w:t>
      </w:r>
      <w:proofErr w:type="spellStart"/>
      <w:r>
        <w:rPr>
          <w:szCs w:val="21"/>
        </w:rPr>
        <w:t>Bifidobacteriales</w:t>
      </w:r>
      <w:proofErr w:type="spellEnd"/>
      <w:r>
        <w:rPr>
          <w:szCs w:val="21"/>
        </w:rPr>
        <w:t xml:space="preserve"> id.432</w:t>
      </w:r>
      <w:r>
        <w:rPr>
          <w:rFonts w:hint="eastAsia"/>
          <w:szCs w:val="21"/>
        </w:rPr>
        <w:t>;</w:t>
      </w:r>
      <w:r w:rsidR="00A911C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(K)</w:t>
      </w:r>
      <w:r>
        <w:t xml:space="preserve"> </w:t>
      </w:r>
      <w:r>
        <w:rPr>
          <w:szCs w:val="21"/>
        </w:rPr>
        <w:t xml:space="preserve">order </w:t>
      </w:r>
      <w:proofErr w:type="spellStart"/>
      <w:r>
        <w:rPr>
          <w:szCs w:val="21"/>
        </w:rPr>
        <w:t>Burkholderiales</w:t>
      </w:r>
      <w:proofErr w:type="spellEnd"/>
      <w:r>
        <w:rPr>
          <w:szCs w:val="21"/>
        </w:rPr>
        <w:t xml:space="preserve"> id.2874</w:t>
      </w:r>
      <w:r>
        <w:rPr>
          <w:rFonts w:hint="eastAsia"/>
          <w:szCs w:val="21"/>
        </w:rPr>
        <w:t>.</w:t>
      </w:r>
      <w:r>
        <w:t xml:space="preserve"> </w:t>
      </w:r>
      <w:r>
        <w:rPr>
          <w:szCs w:val="21"/>
        </w:rPr>
        <w:t>Different colored lines represent</w:t>
      </w:r>
      <w:r>
        <w:rPr>
          <w:rFonts w:hint="eastAsia"/>
          <w:szCs w:val="21"/>
        </w:rPr>
        <w:t>ed</w:t>
      </w:r>
      <w:r>
        <w:rPr>
          <w:szCs w:val="21"/>
        </w:rPr>
        <w:t xml:space="preserve"> different statistical methods.</w:t>
      </w:r>
    </w:p>
    <w:p w14:paraId="642F39BD" w14:textId="77777777" w:rsidR="00AC7BC6" w:rsidRDefault="00AC7BC6"/>
    <w:p w14:paraId="02C7061B" w14:textId="77777777" w:rsidR="00AC7BC6" w:rsidRDefault="00AC7BC6"/>
    <w:p w14:paraId="2841EDF6" w14:textId="77777777" w:rsidR="00AC7BC6" w:rsidRDefault="00AC7BC6"/>
    <w:p w14:paraId="0452BA09" w14:textId="77777777" w:rsidR="00AC7BC6" w:rsidRDefault="00AC7BC6"/>
    <w:p w14:paraId="74B79035" w14:textId="77777777" w:rsidR="00AC7BC6" w:rsidRDefault="00AC7BC6"/>
    <w:p w14:paraId="41243026" w14:textId="77777777" w:rsidR="00AC7BC6" w:rsidRDefault="00000000">
      <w:pPr>
        <w:spacing w:line="300" w:lineRule="auto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 wp14:anchorId="25FBB860" wp14:editId="44DCEF2D">
            <wp:extent cx="5327650" cy="3629660"/>
            <wp:effectExtent l="0" t="0" r="6350" b="8890"/>
            <wp:docPr id="10567984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798431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10903"/>
                    <a:stretch>
                      <a:fillRect/>
                    </a:stretch>
                  </pic:blipFill>
                  <pic:spPr>
                    <a:xfrm>
                      <a:off x="0" y="0"/>
                      <a:ext cx="5332283" cy="3633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7F50D" w14:textId="77777777" w:rsidR="00AC7BC6" w:rsidRDefault="00000000">
      <w:pPr>
        <w:spacing w:line="300" w:lineRule="auto"/>
        <w:ind w:firstLineChars="300" w:firstLine="720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0288" behindDoc="0" locked="0" layoutInCell="1" allowOverlap="1" wp14:anchorId="6AD062F1" wp14:editId="5770B056">
            <wp:simplePos x="0" y="0"/>
            <wp:positionH relativeFrom="margin">
              <wp:posOffset>-33655</wp:posOffset>
            </wp:positionH>
            <wp:positionV relativeFrom="paragraph">
              <wp:posOffset>159385</wp:posOffset>
            </wp:positionV>
            <wp:extent cx="5993765" cy="3306445"/>
            <wp:effectExtent l="0" t="0" r="6985" b="8890"/>
            <wp:wrapNone/>
            <wp:docPr id="21007237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723721" name="图片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45"/>
                    <a:stretch>
                      <a:fillRect/>
                    </a:stretch>
                  </pic:blipFill>
                  <pic:spPr>
                    <a:xfrm>
                      <a:off x="0" y="0"/>
                      <a:ext cx="6011283" cy="331580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60C5FE" w14:textId="77777777" w:rsidR="00AC7BC6" w:rsidRDefault="00AC7BC6">
      <w:pPr>
        <w:spacing w:line="300" w:lineRule="auto"/>
        <w:ind w:firstLineChars="300" w:firstLine="720"/>
        <w:rPr>
          <w:sz w:val="24"/>
        </w:rPr>
      </w:pPr>
    </w:p>
    <w:p w14:paraId="64988C0B" w14:textId="77777777" w:rsidR="00AC7BC6" w:rsidRDefault="00AC7BC6">
      <w:pPr>
        <w:spacing w:line="300" w:lineRule="auto"/>
        <w:ind w:firstLineChars="300" w:firstLine="720"/>
        <w:rPr>
          <w:sz w:val="24"/>
        </w:rPr>
      </w:pPr>
    </w:p>
    <w:p w14:paraId="4B417BFB" w14:textId="77777777" w:rsidR="00AC7BC6" w:rsidRDefault="00AC7BC6">
      <w:pPr>
        <w:spacing w:line="300" w:lineRule="auto"/>
        <w:ind w:firstLineChars="300" w:firstLine="720"/>
        <w:rPr>
          <w:sz w:val="24"/>
        </w:rPr>
      </w:pPr>
    </w:p>
    <w:p w14:paraId="2A3E1AEF" w14:textId="77777777" w:rsidR="00AC7BC6" w:rsidRDefault="00AC7BC6">
      <w:pPr>
        <w:spacing w:line="300" w:lineRule="auto"/>
        <w:ind w:firstLineChars="300" w:firstLine="720"/>
        <w:rPr>
          <w:sz w:val="24"/>
        </w:rPr>
      </w:pPr>
    </w:p>
    <w:p w14:paraId="2B9C18FE" w14:textId="77777777" w:rsidR="00AC7BC6" w:rsidRDefault="00AC7BC6">
      <w:pPr>
        <w:spacing w:line="300" w:lineRule="auto"/>
        <w:ind w:firstLineChars="300" w:firstLine="720"/>
        <w:rPr>
          <w:sz w:val="24"/>
        </w:rPr>
      </w:pPr>
    </w:p>
    <w:p w14:paraId="1E779DC5" w14:textId="77777777" w:rsidR="00AC7BC6" w:rsidRDefault="00AC7BC6">
      <w:pPr>
        <w:spacing w:line="300" w:lineRule="auto"/>
        <w:ind w:firstLineChars="300" w:firstLine="720"/>
        <w:rPr>
          <w:sz w:val="24"/>
        </w:rPr>
      </w:pPr>
    </w:p>
    <w:p w14:paraId="6DEC4BB5" w14:textId="77777777" w:rsidR="00AC7BC6" w:rsidRDefault="00AC7BC6">
      <w:pPr>
        <w:spacing w:line="300" w:lineRule="auto"/>
        <w:ind w:firstLineChars="300" w:firstLine="720"/>
        <w:rPr>
          <w:sz w:val="24"/>
        </w:rPr>
      </w:pPr>
    </w:p>
    <w:p w14:paraId="1D2140FD" w14:textId="77777777" w:rsidR="00AC7BC6" w:rsidRDefault="00AC7BC6">
      <w:pPr>
        <w:spacing w:line="300" w:lineRule="auto"/>
        <w:ind w:firstLineChars="300" w:firstLine="720"/>
        <w:rPr>
          <w:sz w:val="24"/>
        </w:rPr>
      </w:pPr>
    </w:p>
    <w:p w14:paraId="1FC6E27C" w14:textId="77777777" w:rsidR="00AC7BC6" w:rsidRDefault="00AC7BC6">
      <w:pPr>
        <w:spacing w:line="300" w:lineRule="auto"/>
        <w:ind w:firstLineChars="300" w:firstLine="720"/>
        <w:rPr>
          <w:sz w:val="24"/>
        </w:rPr>
      </w:pPr>
    </w:p>
    <w:p w14:paraId="2BEB67D8" w14:textId="77777777" w:rsidR="00AC7BC6" w:rsidRDefault="00AC7BC6">
      <w:pPr>
        <w:spacing w:line="300" w:lineRule="auto"/>
        <w:ind w:firstLineChars="300" w:firstLine="720"/>
        <w:rPr>
          <w:sz w:val="24"/>
        </w:rPr>
      </w:pPr>
    </w:p>
    <w:p w14:paraId="00FB972C" w14:textId="77777777" w:rsidR="00AC7BC6" w:rsidRDefault="00AC7BC6">
      <w:pPr>
        <w:spacing w:line="300" w:lineRule="auto"/>
        <w:ind w:firstLineChars="300" w:firstLine="720"/>
        <w:rPr>
          <w:sz w:val="24"/>
        </w:rPr>
      </w:pPr>
    </w:p>
    <w:p w14:paraId="4EE33452" w14:textId="77777777" w:rsidR="00AC7BC6" w:rsidRDefault="00AC7BC6">
      <w:pPr>
        <w:spacing w:line="300" w:lineRule="auto"/>
        <w:jc w:val="center"/>
        <w:rPr>
          <w:szCs w:val="21"/>
        </w:rPr>
      </w:pPr>
    </w:p>
    <w:p w14:paraId="7D5B169D" w14:textId="77777777" w:rsidR="00AC7BC6" w:rsidRDefault="00AC7BC6">
      <w:pPr>
        <w:spacing w:line="300" w:lineRule="auto"/>
        <w:rPr>
          <w:szCs w:val="21"/>
        </w:rPr>
      </w:pPr>
    </w:p>
    <w:p w14:paraId="2A7F6EC3" w14:textId="77777777" w:rsidR="00AC7BC6" w:rsidRDefault="00000000">
      <w:pPr>
        <w:spacing w:line="300" w:lineRule="auto"/>
        <w:jc w:val="left"/>
        <w:rPr>
          <w:b/>
          <w:bCs/>
          <w:szCs w:val="21"/>
        </w:rPr>
      </w:pPr>
      <w:r>
        <w:rPr>
          <w:b/>
          <w:bCs/>
          <w:szCs w:val="21"/>
        </w:rPr>
        <w:t>Fig</w:t>
      </w:r>
      <w:r>
        <w:rPr>
          <w:rFonts w:hint="eastAsia"/>
          <w:b/>
          <w:bCs/>
          <w:szCs w:val="21"/>
        </w:rPr>
        <w:t>ure S2.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Leave-one-out plots of r</w:t>
      </w:r>
      <w:r>
        <w:rPr>
          <w:b/>
          <w:bCs/>
          <w:szCs w:val="21"/>
        </w:rPr>
        <w:t xml:space="preserve">esults of two-sample </w:t>
      </w:r>
      <w:r>
        <w:rPr>
          <w:rFonts w:hint="eastAsia"/>
          <w:b/>
          <w:bCs/>
          <w:szCs w:val="21"/>
        </w:rPr>
        <w:t>MR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between</w:t>
      </w:r>
      <w:r>
        <w:rPr>
          <w:b/>
          <w:bCs/>
          <w:szCs w:val="21"/>
        </w:rPr>
        <w:t xml:space="preserve"> gut microbiota and PCOS</w:t>
      </w:r>
    </w:p>
    <w:p w14:paraId="75C8EDB4" w14:textId="390732F2" w:rsidR="00AC7BC6" w:rsidRDefault="00000000" w:rsidP="0094056C">
      <w:pPr>
        <w:spacing w:line="300" w:lineRule="auto"/>
        <w:jc w:val="left"/>
        <w:rPr>
          <w:szCs w:val="21"/>
        </w:rPr>
      </w:pPr>
      <w:r>
        <w:rPr>
          <w:rFonts w:hint="eastAsia"/>
          <w:szCs w:val="21"/>
        </w:rPr>
        <w:t>(A)</w:t>
      </w:r>
      <w:r>
        <w:t xml:space="preserve"> </w:t>
      </w:r>
      <w:r>
        <w:rPr>
          <w:szCs w:val="21"/>
        </w:rPr>
        <w:t>class Betaproteobacteria id.2867</w:t>
      </w:r>
      <w:r>
        <w:rPr>
          <w:rFonts w:hint="eastAsia"/>
          <w:szCs w:val="21"/>
        </w:rPr>
        <w:t>; (B)</w:t>
      </w:r>
      <w:r>
        <w:t xml:space="preserve"> </w:t>
      </w:r>
      <w:r>
        <w:rPr>
          <w:szCs w:val="21"/>
        </w:rPr>
        <w:t xml:space="preserve">family </w:t>
      </w:r>
      <w:proofErr w:type="spellStart"/>
      <w:r>
        <w:rPr>
          <w:szCs w:val="21"/>
        </w:rPr>
        <w:t>Bifidobacteriaceae</w:t>
      </w:r>
      <w:proofErr w:type="spellEnd"/>
      <w:r>
        <w:rPr>
          <w:szCs w:val="21"/>
        </w:rPr>
        <w:t xml:space="preserve"> id.433</w:t>
      </w:r>
      <w:r>
        <w:rPr>
          <w:rFonts w:hint="eastAsia"/>
          <w:szCs w:val="21"/>
        </w:rPr>
        <w:t>;</w:t>
      </w:r>
      <w:r w:rsidR="0094056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(C)</w:t>
      </w:r>
      <w:r>
        <w:t xml:space="preserve"> </w:t>
      </w:r>
      <w:r>
        <w:rPr>
          <w:szCs w:val="21"/>
        </w:rPr>
        <w:t xml:space="preserve">genus </w:t>
      </w:r>
      <w:proofErr w:type="spellStart"/>
      <w:r>
        <w:rPr>
          <w:szCs w:val="21"/>
        </w:rPr>
        <w:t>Bilophila</w:t>
      </w:r>
      <w:proofErr w:type="spellEnd"/>
      <w:r>
        <w:rPr>
          <w:szCs w:val="21"/>
        </w:rPr>
        <w:t xml:space="preserve"> id.3170</w:t>
      </w:r>
      <w:r>
        <w:rPr>
          <w:rFonts w:hint="eastAsia"/>
          <w:szCs w:val="21"/>
        </w:rPr>
        <w:t>;</w:t>
      </w:r>
      <w:r w:rsidR="0094056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(D)</w:t>
      </w:r>
      <w:r>
        <w:t xml:space="preserve"> </w:t>
      </w:r>
      <w:r>
        <w:rPr>
          <w:szCs w:val="21"/>
        </w:rPr>
        <w:t xml:space="preserve">genus Eubacterium </w:t>
      </w:r>
      <w:proofErr w:type="spellStart"/>
      <w:r>
        <w:rPr>
          <w:szCs w:val="21"/>
        </w:rPr>
        <w:t>eligens</w:t>
      </w:r>
      <w:proofErr w:type="spellEnd"/>
      <w:r>
        <w:rPr>
          <w:szCs w:val="21"/>
        </w:rPr>
        <w:t xml:space="preserve"> group </w:t>
      </w:r>
      <w:bookmarkStart w:id="0" w:name="_Hlk161052594"/>
      <w:r>
        <w:rPr>
          <w:szCs w:val="21"/>
        </w:rPr>
        <w:t>id.14372</w:t>
      </w:r>
      <w:bookmarkEnd w:id="0"/>
      <w:r>
        <w:rPr>
          <w:rFonts w:hint="eastAsia"/>
          <w:szCs w:val="21"/>
        </w:rPr>
        <w:t>;</w:t>
      </w:r>
      <w:r w:rsidR="0094056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(E)</w:t>
      </w:r>
      <w:r>
        <w:t xml:space="preserve"> </w:t>
      </w:r>
      <w:r>
        <w:rPr>
          <w:szCs w:val="21"/>
        </w:rPr>
        <w:t xml:space="preserve">genus </w:t>
      </w:r>
      <w:proofErr w:type="spellStart"/>
      <w:r>
        <w:rPr>
          <w:szCs w:val="21"/>
        </w:rPr>
        <w:t>Holdemania</w:t>
      </w:r>
      <w:proofErr w:type="spellEnd"/>
      <w:r>
        <w:rPr>
          <w:szCs w:val="21"/>
        </w:rPr>
        <w:t xml:space="preserve"> id.2157</w:t>
      </w:r>
      <w:r>
        <w:rPr>
          <w:rFonts w:hint="eastAsia"/>
          <w:szCs w:val="21"/>
        </w:rPr>
        <w:t>;</w:t>
      </w:r>
      <w:r w:rsidR="0094056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(F)</w:t>
      </w:r>
      <w:r>
        <w:t xml:space="preserve"> </w:t>
      </w:r>
      <w:r>
        <w:rPr>
          <w:szCs w:val="21"/>
        </w:rPr>
        <w:t xml:space="preserve">genus </w:t>
      </w:r>
      <w:proofErr w:type="spellStart"/>
      <w:r>
        <w:rPr>
          <w:szCs w:val="21"/>
        </w:rPr>
        <w:t>Hungatella</w:t>
      </w:r>
      <w:proofErr w:type="spellEnd"/>
      <w:r>
        <w:rPr>
          <w:szCs w:val="21"/>
        </w:rPr>
        <w:t xml:space="preserve"> id.11306</w:t>
      </w:r>
      <w:r>
        <w:rPr>
          <w:rFonts w:hint="eastAsia"/>
          <w:szCs w:val="21"/>
        </w:rPr>
        <w:t>;</w:t>
      </w:r>
      <w:r w:rsidR="0094056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(G)</w:t>
      </w:r>
      <w:r>
        <w:t xml:space="preserve"> </w:t>
      </w:r>
      <w:r>
        <w:rPr>
          <w:szCs w:val="21"/>
        </w:rPr>
        <w:t>genus Ruminiclostridium6 id.11356</w:t>
      </w:r>
      <w:r>
        <w:rPr>
          <w:rFonts w:hint="eastAsia"/>
          <w:szCs w:val="21"/>
        </w:rPr>
        <w:t>;</w:t>
      </w:r>
      <w:r w:rsidR="0094056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(H)</w:t>
      </w:r>
      <w:r>
        <w:t xml:space="preserve"> </w:t>
      </w:r>
      <w:r>
        <w:rPr>
          <w:szCs w:val="21"/>
        </w:rPr>
        <w:t xml:space="preserve">genus </w:t>
      </w:r>
      <w:proofErr w:type="spellStart"/>
      <w:r>
        <w:rPr>
          <w:szCs w:val="21"/>
        </w:rPr>
        <w:t>Ruminococcaceae</w:t>
      </w:r>
      <w:proofErr w:type="spellEnd"/>
      <w:r>
        <w:rPr>
          <w:szCs w:val="21"/>
        </w:rPr>
        <w:t xml:space="preserve"> UCG004 id.11362</w:t>
      </w:r>
      <w:r>
        <w:rPr>
          <w:rFonts w:hint="eastAsia"/>
          <w:szCs w:val="21"/>
        </w:rPr>
        <w:t>;</w:t>
      </w:r>
      <w:r w:rsidR="0094056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(I)</w:t>
      </w:r>
      <w:r>
        <w:t xml:space="preserve"> </w:t>
      </w:r>
      <w:r>
        <w:rPr>
          <w:szCs w:val="21"/>
        </w:rPr>
        <w:t xml:space="preserve">genus </w:t>
      </w:r>
      <w:proofErr w:type="spellStart"/>
      <w:r>
        <w:rPr>
          <w:szCs w:val="21"/>
        </w:rPr>
        <w:t>Veillonella</w:t>
      </w:r>
      <w:proofErr w:type="spellEnd"/>
      <w:r>
        <w:rPr>
          <w:szCs w:val="21"/>
        </w:rPr>
        <w:t xml:space="preserve"> </w:t>
      </w:r>
      <w:bookmarkStart w:id="1" w:name="_Hlk161053420"/>
      <w:r>
        <w:rPr>
          <w:szCs w:val="21"/>
        </w:rPr>
        <w:t>id.2198</w:t>
      </w:r>
      <w:bookmarkEnd w:id="1"/>
      <w:r>
        <w:rPr>
          <w:rFonts w:hint="eastAsia"/>
          <w:szCs w:val="21"/>
        </w:rPr>
        <w:t>;</w:t>
      </w:r>
      <w:r w:rsidR="0094056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(J)</w:t>
      </w:r>
      <w:r>
        <w:t xml:space="preserve"> </w:t>
      </w:r>
      <w:r>
        <w:rPr>
          <w:szCs w:val="21"/>
        </w:rPr>
        <w:t xml:space="preserve">order </w:t>
      </w:r>
      <w:proofErr w:type="spellStart"/>
      <w:r>
        <w:rPr>
          <w:szCs w:val="21"/>
        </w:rPr>
        <w:t>Bifidobacteriales</w:t>
      </w:r>
      <w:proofErr w:type="spellEnd"/>
      <w:r>
        <w:rPr>
          <w:szCs w:val="21"/>
        </w:rPr>
        <w:t xml:space="preserve"> id.432</w:t>
      </w:r>
      <w:r>
        <w:rPr>
          <w:rFonts w:hint="eastAsia"/>
          <w:szCs w:val="21"/>
        </w:rPr>
        <w:t>;</w:t>
      </w:r>
      <w:r w:rsidR="0094056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(K)</w:t>
      </w:r>
      <w:r>
        <w:t xml:space="preserve"> </w:t>
      </w:r>
      <w:r>
        <w:rPr>
          <w:szCs w:val="21"/>
        </w:rPr>
        <w:t xml:space="preserve">order </w:t>
      </w:r>
      <w:proofErr w:type="spellStart"/>
      <w:r>
        <w:rPr>
          <w:szCs w:val="21"/>
        </w:rPr>
        <w:lastRenderedPageBreak/>
        <w:t>Burkholderiales</w:t>
      </w:r>
      <w:proofErr w:type="spellEnd"/>
      <w:r>
        <w:rPr>
          <w:szCs w:val="21"/>
        </w:rPr>
        <w:t xml:space="preserve"> id.2874</w:t>
      </w:r>
      <w:r>
        <w:rPr>
          <w:rFonts w:hint="eastAsia"/>
          <w:szCs w:val="21"/>
        </w:rPr>
        <w:t>.</w:t>
      </w:r>
    </w:p>
    <w:p w14:paraId="3853FB71" w14:textId="77777777" w:rsidR="00AC7BC6" w:rsidRDefault="00AC7BC6"/>
    <w:sectPr w:rsidR="00AC7B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5F55F" w14:textId="77777777" w:rsidR="00783907" w:rsidRDefault="00783907" w:rsidP="00A911C1">
      <w:r>
        <w:separator/>
      </w:r>
    </w:p>
  </w:endnote>
  <w:endnote w:type="continuationSeparator" w:id="0">
    <w:p w14:paraId="26006E3A" w14:textId="77777777" w:rsidR="00783907" w:rsidRDefault="00783907" w:rsidP="00A91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4BC20" w14:textId="77777777" w:rsidR="00783907" w:rsidRDefault="00783907" w:rsidP="00A911C1">
      <w:r>
        <w:separator/>
      </w:r>
    </w:p>
  </w:footnote>
  <w:footnote w:type="continuationSeparator" w:id="0">
    <w:p w14:paraId="5077A1FC" w14:textId="77777777" w:rsidR="00783907" w:rsidRDefault="00783907" w:rsidP="00A911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k3M2I2MWI3YzA4YjM4Mzk5NzlhZjE5YTAxOGZiM2EifQ=="/>
  </w:docVars>
  <w:rsids>
    <w:rsidRoot w:val="001101CC"/>
    <w:rsid w:val="001101CC"/>
    <w:rsid w:val="00294EF3"/>
    <w:rsid w:val="00750132"/>
    <w:rsid w:val="00783907"/>
    <w:rsid w:val="0094056C"/>
    <w:rsid w:val="00A911C1"/>
    <w:rsid w:val="00AC7BC6"/>
    <w:rsid w:val="00D14CEC"/>
    <w:rsid w:val="00F41239"/>
    <w:rsid w:val="222A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0587B5C"/>
  <w15:docId w15:val="{35E200F9-A9FD-4E0A-9560-4CCF1EEA8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165</Words>
  <Characters>1071</Characters>
  <Application>Microsoft Office Word</Application>
  <DocSecurity>0</DocSecurity>
  <Lines>24</Lines>
  <Paragraphs>12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雨珊 李</dc:creator>
  <cp:lastModifiedBy>雨珊 李</cp:lastModifiedBy>
  <cp:revision>4</cp:revision>
  <dcterms:created xsi:type="dcterms:W3CDTF">2024-10-25T08:16:00Z</dcterms:created>
  <dcterms:modified xsi:type="dcterms:W3CDTF">2024-11-10T06:43:00Z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E09552126833489C9F690EDCA9B71C00_12</vt:lpwstr>
  </property>
</Properties>
</file>